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宋体" w:hAnsi="宋体" w:eastAsia="宋体" w:cs="宋体"/>
          <w:b/>
          <w:sz w:val="32"/>
        </w:rPr>
      </w:pPr>
      <w:r>
        <w:rPr>
          <w:rFonts w:hint="eastAsia" w:ascii="宋体" w:hAnsi="宋体" w:eastAsia="宋体" w:cs="宋体"/>
          <w:b/>
          <w:sz w:val="32"/>
        </w:rPr>
        <w:t>5400海流计集成说明</w:t>
      </w:r>
    </w:p>
    <w:p>
      <w:pPr>
        <w:spacing w:line="360" w:lineRule="auto"/>
        <w:rPr>
          <w:rFonts w:hint="eastAsia" w:ascii="宋体" w:hAnsi="宋体" w:eastAsia="宋体" w:cs="宋体"/>
          <w:b/>
          <w:bCs/>
        </w:rPr>
      </w:pPr>
      <w:r>
        <w:rPr>
          <w:rFonts w:hint="eastAsia" w:ascii="宋体" w:hAnsi="宋体" w:eastAsia="宋体" w:cs="宋体"/>
          <w:sz w:val="22"/>
          <w:lang w:val="en-US" w:eastAsia="zh-CN"/>
        </w:rPr>
        <w:t>一</w:t>
      </w:r>
      <w:r>
        <w:rPr>
          <w:rFonts w:hint="eastAsia" w:ascii="宋体" w:hAnsi="宋体" w:eastAsia="宋体" w:cs="宋体"/>
          <w:sz w:val="22"/>
        </w:rPr>
        <w:t>.</w:t>
      </w:r>
      <w:r>
        <w:rPr>
          <w:rFonts w:hint="eastAsia" w:ascii="宋体" w:hAnsi="宋体" w:eastAsia="宋体" w:cs="宋体"/>
          <w:sz w:val="22"/>
          <w:lang w:val="en-US" w:eastAsia="zh-CN"/>
        </w:rPr>
        <w:t>中控软件</w:t>
      </w:r>
    </w:p>
    <w:p>
      <w:pPr>
        <w:ind w:firstLine="420" w:firstLineChars="200"/>
        <w:rPr>
          <w:rFonts w:hint="eastAsia" w:ascii="宋体" w:hAnsi="宋体" w:eastAsia="宋体" w:cs="宋体"/>
        </w:rPr>
      </w:pPr>
      <w:r>
        <w:rPr>
          <w:rFonts w:hint="eastAsia" w:ascii="宋体" w:hAnsi="宋体" w:eastAsia="宋体" w:cs="宋体"/>
        </w:rPr>
        <w:t>“系统设置”-“模块启用配置”界面新增</w:t>
      </w:r>
      <w:r>
        <w:rPr>
          <w:rFonts w:hint="eastAsia" w:ascii="宋体" w:hAnsi="宋体" w:eastAsia="宋体" w:cs="宋体"/>
          <w:lang w:val="en-US" w:eastAsia="zh-CN"/>
        </w:rPr>
        <w:t>海流计</w:t>
      </w:r>
      <w:r>
        <w:rPr>
          <w:rFonts w:hint="eastAsia" w:ascii="宋体" w:hAnsi="宋体" w:eastAsia="宋体" w:cs="宋体"/>
        </w:rPr>
        <w:t>参数的选项，启用后，在“运维调试”界面同步显示对应参数的数据及参数设置界面。数据存储至数据库的数据表中。</w:t>
      </w:r>
    </w:p>
    <w:p>
      <w:pPr>
        <w:ind w:firstLine="420" w:firstLineChars="200"/>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2632710" cy="2286000"/>
            <wp:effectExtent l="0" t="0" r="3810" b="0"/>
            <wp:docPr id="16" name="图片 16" descr="170487244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704872440403"/>
                    <pic:cNvPicPr>
                      <a:picLocks noChangeAspect="1"/>
                    </pic:cNvPicPr>
                  </pic:nvPicPr>
                  <pic:blipFill>
                    <a:blip r:embed="rId4"/>
                    <a:stretch>
                      <a:fillRect/>
                    </a:stretch>
                  </pic:blipFill>
                  <pic:spPr>
                    <a:xfrm>
                      <a:off x="0" y="0"/>
                      <a:ext cx="2632710" cy="2286000"/>
                    </a:xfrm>
                    <a:prstGeom prst="rect">
                      <a:avLst/>
                    </a:prstGeom>
                  </pic:spPr>
                </pic:pic>
              </a:graphicData>
            </a:graphic>
          </wp:inline>
        </w:drawing>
      </w:r>
    </w:p>
    <w:p>
      <w:pPr>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3782695" cy="1923415"/>
            <wp:effectExtent l="0" t="0" r="12065" b="12065"/>
            <wp:docPr id="17" name="图片 17" descr="170487313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04873134143"/>
                    <pic:cNvPicPr>
                      <a:picLocks noChangeAspect="1"/>
                    </pic:cNvPicPr>
                  </pic:nvPicPr>
                  <pic:blipFill>
                    <a:blip r:embed="rId5"/>
                    <a:stretch>
                      <a:fillRect/>
                    </a:stretch>
                  </pic:blipFill>
                  <pic:spPr>
                    <a:xfrm>
                      <a:off x="0" y="0"/>
                      <a:ext cx="3782695" cy="1923415"/>
                    </a:xfrm>
                    <a:prstGeom prst="rect">
                      <a:avLst/>
                    </a:prstGeom>
                  </pic:spPr>
                </pic:pic>
              </a:graphicData>
            </a:graphic>
          </wp:inline>
        </w:drawing>
      </w:r>
    </w:p>
    <w:p>
      <w:pPr>
        <w:rPr>
          <w:rFonts w:hint="eastAsia" w:ascii="宋体" w:hAnsi="宋体" w:eastAsia="宋体" w:cs="宋体"/>
        </w:rPr>
      </w:pPr>
      <w:r>
        <w:rPr>
          <w:rFonts w:hint="eastAsia" w:ascii="宋体" w:hAnsi="宋体" w:eastAsia="宋体" w:cs="宋体"/>
        </w:rPr>
        <w:t>1.“</w:t>
      </w:r>
      <w:r>
        <w:rPr>
          <w:rFonts w:hint="eastAsia" w:ascii="宋体" w:hAnsi="宋体" w:eastAsia="宋体" w:cs="宋体"/>
          <w:lang w:val="en-US" w:eastAsia="zh-CN"/>
        </w:rPr>
        <w:t>海流计</w:t>
      </w:r>
      <w:r>
        <w:rPr>
          <w:rFonts w:hint="eastAsia" w:ascii="宋体" w:hAnsi="宋体" w:eastAsia="宋体" w:cs="宋体"/>
        </w:rPr>
        <w:t>”调试界面功能：</w:t>
      </w:r>
    </w:p>
    <w:p>
      <w:pPr>
        <w:rPr>
          <w:rFonts w:hint="eastAsia" w:ascii="宋体" w:hAnsi="宋体" w:eastAsia="宋体" w:cs="宋体"/>
        </w:rPr>
      </w:pPr>
      <w:r>
        <w:rPr>
          <w:rFonts w:hint="eastAsia" w:ascii="宋体" w:hAnsi="宋体" w:eastAsia="宋体" w:cs="宋体"/>
        </w:rPr>
        <w:t>调试界面需</w:t>
      </w:r>
      <w:r>
        <w:rPr>
          <w:rFonts w:hint="eastAsia" w:ascii="宋体" w:hAnsi="宋体" w:eastAsia="宋体" w:cs="宋体"/>
          <w:lang w:val="en-US" w:eastAsia="zh-CN"/>
        </w:rPr>
        <w:t>展示</w:t>
      </w:r>
      <w:r>
        <w:rPr>
          <w:rFonts w:hint="eastAsia" w:ascii="宋体" w:hAnsi="宋体" w:eastAsia="宋体" w:cs="宋体"/>
        </w:rPr>
        <w:t>如下参数信息</w:t>
      </w:r>
      <w:r>
        <w:rPr>
          <w:rFonts w:hint="eastAsia" w:ascii="宋体" w:hAnsi="宋体" w:eastAsia="宋体" w:cs="宋体"/>
          <w:lang w:eastAsia="zh-CN"/>
        </w:rPr>
        <w:t>：</w:t>
      </w:r>
      <w:r>
        <w:rPr>
          <w:rFonts w:hint="eastAsia" w:ascii="宋体" w:hAnsi="宋体" w:eastAsia="宋体" w:cs="宋体"/>
          <w:highlight w:val="yellow"/>
          <w:lang w:val="en-US" w:eastAsia="zh-CN"/>
        </w:rPr>
        <w:t>艏向、横摇、纵摇、分层标志、层状态、水平平均流速（单位cm/s）、流向、北向速度分量、东向速度分量、垂直速度分量（单位cm/s）</w:t>
      </w:r>
      <w:r>
        <w:rPr>
          <w:rFonts w:hint="eastAsia" w:ascii="宋体" w:hAnsi="宋体" w:eastAsia="宋体" w:cs="宋体"/>
        </w:rPr>
        <w:t>。调试界面同时还</w:t>
      </w:r>
      <w:bookmarkStart w:id="1" w:name="_GoBack"/>
      <w:bookmarkEnd w:id="1"/>
      <w:r>
        <w:rPr>
          <w:rFonts w:hint="eastAsia" w:ascii="宋体" w:hAnsi="宋体" w:eastAsia="宋体" w:cs="宋体"/>
        </w:rPr>
        <w:t>需显示</w:t>
      </w:r>
      <w:r>
        <w:rPr>
          <w:rFonts w:hint="eastAsia" w:ascii="宋体" w:hAnsi="宋体" w:eastAsia="宋体" w:cs="宋体"/>
          <w:lang w:val="en-US" w:eastAsia="zh-CN"/>
        </w:rPr>
        <w:t>软件</w:t>
      </w:r>
      <w:r>
        <w:rPr>
          <w:rFonts w:hint="eastAsia" w:ascii="宋体" w:hAnsi="宋体" w:eastAsia="宋体" w:cs="宋体"/>
        </w:rPr>
        <w:t>版本号，通讯状态和当前通讯串口号，并且可以设置</w:t>
      </w:r>
      <w:r>
        <w:rPr>
          <w:rFonts w:hint="eastAsia" w:ascii="宋体" w:hAnsi="宋体" w:eastAsia="宋体" w:cs="宋体"/>
          <w:lang w:val="en-US" w:eastAsia="zh-CN"/>
        </w:rPr>
        <w:t>海流计</w:t>
      </w:r>
      <w:r>
        <w:rPr>
          <w:rFonts w:hint="eastAsia" w:ascii="宋体" w:hAnsi="宋体" w:eastAsia="宋体" w:cs="宋体"/>
        </w:rPr>
        <w:t>型号</w:t>
      </w:r>
      <w:r>
        <w:rPr>
          <w:rFonts w:hint="eastAsia" w:ascii="宋体" w:hAnsi="宋体" w:eastAsia="宋体" w:cs="宋体"/>
          <w:lang w:eastAsia="zh-CN"/>
        </w:rPr>
        <w:t>、</w:t>
      </w:r>
      <w:r>
        <w:rPr>
          <w:rFonts w:hint="eastAsia" w:ascii="宋体" w:hAnsi="宋体" w:eastAsia="宋体" w:cs="宋体"/>
          <w:lang w:val="en-US" w:eastAsia="zh-CN"/>
        </w:rPr>
        <w:t>序列号</w:t>
      </w:r>
      <w:r>
        <w:rPr>
          <w:rFonts w:hint="eastAsia" w:ascii="宋体" w:hAnsi="宋体" w:eastAsia="宋体" w:cs="宋体"/>
        </w:rPr>
        <w:t>及串口选择。</w:t>
      </w:r>
    </w:p>
    <w:p>
      <w:pPr>
        <w:jc w:val="center"/>
        <w:rPr>
          <w:rFonts w:hint="eastAsia" w:ascii="宋体" w:hAnsi="宋体" w:eastAsia="宋体" w:cs="宋体"/>
          <w:lang w:eastAsia="zh-CN"/>
        </w:rPr>
      </w:pPr>
      <w:r>
        <w:rPr>
          <w:rFonts w:hint="eastAsia" w:ascii="宋体" w:hAnsi="宋体" w:eastAsia="宋体" w:cs="宋体"/>
          <w:lang w:eastAsia="zh-CN"/>
        </w:rPr>
        <w:drawing>
          <wp:inline distT="0" distB="0" distL="114300" distR="114300">
            <wp:extent cx="4699000" cy="2377440"/>
            <wp:effectExtent l="0" t="0" r="10160" b="0"/>
            <wp:docPr id="5" name="图片 5" descr="170495312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04953129642"/>
                    <pic:cNvPicPr>
                      <a:picLocks noChangeAspect="1"/>
                    </pic:cNvPicPr>
                  </pic:nvPicPr>
                  <pic:blipFill>
                    <a:blip r:embed="rId6"/>
                    <a:stretch>
                      <a:fillRect/>
                    </a:stretch>
                  </pic:blipFill>
                  <pic:spPr>
                    <a:xfrm>
                      <a:off x="0" y="0"/>
                      <a:ext cx="4699000" cy="2377440"/>
                    </a:xfrm>
                    <a:prstGeom prst="rect">
                      <a:avLst/>
                    </a:prstGeom>
                  </pic:spPr>
                </pic:pic>
              </a:graphicData>
            </a:graphic>
          </wp:inline>
        </w:drawing>
      </w:r>
    </w:p>
    <w:p>
      <w:pPr>
        <w:widowControl/>
        <w:jc w:val="left"/>
        <w:rPr>
          <w:rFonts w:hint="eastAsia" w:ascii="宋体" w:hAnsi="宋体" w:eastAsia="宋体" w:cs="宋体"/>
          <w:kern w:val="0"/>
          <w:sz w:val="24"/>
          <w:szCs w:val="24"/>
        </w:rPr>
      </w:pPr>
    </w:p>
    <w:p>
      <w:pPr>
        <w:widowControl/>
        <w:jc w:val="left"/>
        <w:rPr>
          <w:rFonts w:hint="eastAsia" w:ascii="宋体" w:hAnsi="宋体" w:eastAsia="宋体" w:cs="宋体"/>
          <w:kern w:val="0"/>
          <w:sz w:val="24"/>
          <w:szCs w:val="24"/>
        </w:rPr>
      </w:pPr>
    </w:p>
    <w:p>
      <w:pPr>
        <w:rPr>
          <w:rFonts w:hint="eastAsia" w:ascii="宋体" w:hAnsi="宋体" w:eastAsia="宋体" w:cs="宋体"/>
          <w:b/>
          <w:bCs/>
        </w:rPr>
      </w:pPr>
      <w:r>
        <w:rPr>
          <w:rFonts w:hint="eastAsia" w:ascii="宋体" w:hAnsi="宋体" w:eastAsia="宋体" w:cs="宋体"/>
          <w:b/>
          <w:bCs/>
        </w:rPr>
        <w:t>二、传输软件</w:t>
      </w:r>
    </w:p>
    <w:p>
      <w:pPr>
        <w:ind w:firstLine="420" w:firstLineChars="200"/>
        <w:jc w:val="left"/>
        <w:rPr>
          <w:rFonts w:hint="default" w:ascii="宋体" w:hAnsi="宋体" w:eastAsia="宋体" w:cs="宋体"/>
          <w:kern w:val="0"/>
          <w:sz w:val="24"/>
          <w:szCs w:val="24"/>
          <w:lang w:val="en-US" w:eastAsia="zh-CN"/>
        </w:rPr>
      </w:pPr>
      <w:r>
        <w:rPr>
          <w:rFonts w:hint="eastAsia" w:ascii="宋体" w:hAnsi="宋体" w:eastAsia="宋体" w:cs="宋体"/>
        </w:rPr>
        <w:t>传输软件在数据库查询数据是以匹配名称来查询，传输软件中已有</w:t>
      </w:r>
      <w:r>
        <w:rPr>
          <w:rFonts w:hint="eastAsia" w:ascii="宋体" w:hAnsi="宋体" w:eastAsia="宋体" w:cs="宋体"/>
          <w:highlight w:val="yellow"/>
          <w:lang w:val="en-US" w:eastAsia="zh-CN"/>
        </w:rPr>
        <w:t>方向、流速（水平平均流速）</w:t>
      </w:r>
      <w:r>
        <w:rPr>
          <w:rFonts w:hint="eastAsia" w:ascii="宋体" w:hAnsi="宋体" w:eastAsia="宋体" w:cs="宋体"/>
          <w:lang w:val="en-US" w:eastAsia="zh-CN"/>
        </w:rPr>
        <w:t>的</w:t>
      </w:r>
      <w:r>
        <w:rPr>
          <w:rFonts w:hint="eastAsia" w:ascii="宋体" w:hAnsi="宋体" w:eastAsia="宋体" w:cs="宋体"/>
        </w:rPr>
        <w:t>因子</w:t>
      </w:r>
      <w:r>
        <w:rPr>
          <w:rFonts w:hint="eastAsia" w:ascii="宋体" w:hAnsi="宋体" w:eastAsia="宋体" w:cs="宋体"/>
          <w:lang w:val="en-US" w:eastAsia="zh-CN"/>
        </w:rPr>
        <w:t>编码</w:t>
      </w:r>
      <w:r>
        <w:rPr>
          <w:rFonts w:hint="eastAsia" w:ascii="宋体" w:hAnsi="宋体" w:eastAsia="宋体" w:cs="宋体"/>
        </w:rPr>
        <w:t>，</w:t>
      </w:r>
      <w:r>
        <w:rPr>
          <w:rFonts w:hint="eastAsia" w:ascii="宋体" w:hAnsi="宋体" w:eastAsia="宋体" w:cs="宋体"/>
          <w:highlight w:val="yellow"/>
          <w:lang w:val="en-US" w:eastAsia="zh-CN"/>
        </w:rPr>
        <w:t>垂直速度分量的</w:t>
      </w:r>
      <w:r>
        <w:rPr>
          <w:rFonts w:hint="eastAsia" w:ascii="宋体" w:hAnsi="宋体" w:eastAsia="宋体" w:cs="宋体"/>
        </w:rPr>
        <w:t>因子</w:t>
      </w:r>
      <w:r>
        <w:rPr>
          <w:rFonts w:hint="eastAsia" w:ascii="宋体" w:hAnsi="宋体" w:eastAsia="宋体" w:cs="宋体"/>
          <w:lang w:val="en-US" w:eastAsia="zh-CN"/>
        </w:rPr>
        <w:t>编码</w:t>
      </w:r>
      <w:r>
        <w:rPr>
          <w:rFonts w:hint="eastAsia" w:ascii="宋体" w:hAnsi="宋体" w:eastAsia="宋体" w:cs="宋体"/>
        </w:rPr>
        <w:t>，需要重新开发一个接口可以检索上述因子的数据并按照对应因子编码上传至平台。</w:t>
      </w:r>
      <w:r>
        <w:rPr>
          <w:rFonts w:hint="eastAsia" w:ascii="宋体" w:hAnsi="宋体" w:eastAsia="宋体" w:cs="宋体"/>
          <w:highlight w:val="yellow"/>
          <w:lang w:val="en-US" w:eastAsia="zh-CN"/>
        </w:rPr>
        <w:t>设备型号：030</w:t>
      </w:r>
      <w:r>
        <w:rPr>
          <w:rFonts w:hint="eastAsia" w:ascii="宋体" w:hAnsi="宋体" w:eastAsia="宋体" w:cs="宋体"/>
          <w:lang w:val="en-US" w:eastAsia="zh-CN"/>
        </w:rPr>
        <w:t>。</w:t>
      </w:r>
    </w:p>
    <w:p>
      <w:pPr>
        <w:widowControl/>
        <w:jc w:val="center"/>
        <w:rPr>
          <w:rFonts w:hint="eastAsia" w:ascii="宋体" w:hAnsi="宋体" w:eastAsia="宋体" w:cs="宋体"/>
        </w:rPr>
      </w:pPr>
      <w:r>
        <w:rPr>
          <w:sz w:val="24"/>
        </w:rPr>
        <mc:AlternateContent>
          <mc:Choice Requires="wps">
            <w:drawing>
              <wp:anchor distT="0" distB="0" distL="114300" distR="114300" simplePos="0" relativeHeight="251659264" behindDoc="0" locked="0" layoutInCell="1" allowOverlap="1">
                <wp:simplePos x="0" y="0"/>
                <wp:positionH relativeFrom="column">
                  <wp:posOffset>1508760</wp:posOffset>
                </wp:positionH>
                <wp:positionV relativeFrom="paragraph">
                  <wp:posOffset>821690</wp:posOffset>
                </wp:positionV>
                <wp:extent cx="1205865" cy="122555"/>
                <wp:effectExtent l="6350" t="6350" r="6985" b="8255"/>
                <wp:wrapNone/>
                <wp:docPr id="7" name="矩形 7"/>
                <wp:cNvGraphicFramePr/>
                <a:graphic xmlns:a="http://schemas.openxmlformats.org/drawingml/2006/main">
                  <a:graphicData uri="http://schemas.microsoft.com/office/word/2010/wordprocessingShape">
                    <wps:wsp>
                      <wps:cNvSpPr/>
                      <wps:spPr>
                        <a:xfrm>
                          <a:off x="2651760" y="2726690"/>
                          <a:ext cx="1205865" cy="122555"/>
                        </a:xfrm>
                        <a:prstGeom prst="rect">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8.8pt;margin-top:64.7pt;height:9.65pt;width:94.95pt;z-index:251659264;v-text-anchor:middle;mso-width-relative:page;mso-height-relative:page;" filled="f" stroked="t" coordsize="21600,21600" o:gfxdata="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&#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uwvyn2AAAAAsBAAAPAAAAAAAAAAEAIAAAACIAAABk&#10;cnMvZG93bnJldi54bWxQSwECFAAUAAAACACHTuJA08jQZ3gCAADXBAAADgAAAAAAAAABACAAAAAn&#10;AQAAZHJzL2Uyb0RvYy54bWxQSwUGAAAAAAYABgBZAQAAEQYAAAAA&#10;">
                <v:fill on="f" focussize="0,0"/>
                <v:stroke weight="1pt" color="#FF0000 [2404]" miterlimit="8" joinstyle="miter"/>
                <v:imagedata o:title=""/>
                <o:lock v:ext="edit" aspectratio="f"/>
              </v:rect>
            </w:pict>
          </mc:Fallback>
        </mc:AlternateContent>
      </w:r>
      <w:r>
        <w:rPr>
          <w:rFonts w:hint="eastAsia" w:ascii="宋体" w:hAnsi="宋体" w:eastAsia="宋体" w:cs="宋体"/>
          <w:kern w:val="0"/>
          <w:sz w:val="24"/>
          <w:szCs w:val="24"/>
          <w:lang w:eastAsia="zh-CN"/>
        </w:rPr>
        <w:drawing>
          <wp:inline distT="0" distB="0" distL="114300" distR="114300">
            <wp:extent cx="2324735" cy="2520315"/>
            <wp:effectExtent l="0" t="0" r="6985" b="9525"/>
            <wp:docPr id="6" name="图片 6" descr="1704953365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04953365757"/>
                    <pic:cNvPicPr>
                      <a:picLocks noChangeAspect="1"/>
                    </pic:cNvPicPr>
                  </pic:nvPicPr>
                  <pic:blipFill>
                    <a:blip r:embed="rId7"/>
                    <a:stretch>
                      <a:fillRect/>
                    </a:stretch>
                  </pic:blipFill>
                  <pic:spPr>
                    <a:xfrm>
                      <a:off x="0" y="0"/>
                      <a:ext cx="2324735" cy="2520315"/>
                    </a:xfrm>
                    <a:prstGeom prst="rect">
                      <a:avLst/>
                    </a:prstGeom>
                  </pic:spPr>
                </pic:pic>
              </a:graphicData>
            </a:graphic>
          </wp:inline>
        </w:drawing>
      </w:r>
    </w:p>
    <w:p>
      <w:pPr>
        <w:rPr>
          <w:rFonts w:hint="eastAsia" w:ascii="宋体" w:hAnsi="宋体" w:eastAsia="宋体" w:cs="宋体"/>
        </w:rPr>
      </w:pPr>
      <w:r>
        <w:rPr>
          <w:rFonts w:hint="eastAsia" w:ascii="宋体" w:hAnsi="宋体" w:eastAsia="宋体" w:cs="宋体"/>
        </w:rPr>
        <w:t xml:space="preserve">       上传因子编码定义：</w:t>
      </w:r>
    </w:p>
    <w:tbl>
      <w:tblPr>
        <w:tblStyle w:val="6"/>
        <w:tblW w:w="0" w:type="auto"/>
        <w:tblInd w:w="25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hint="eastAsia" w:ascii="宋体" w:hAnsi="宋体" w:eastAsia="宋体" w:cs="宋体"/>
                <w:sz w:val="24"/>
                <w:szCs w:val="24"/>
                <w:lang w:val="en-US" w:eastAsia="zh-CN"/>
              </w:rPr>
            </w:pPr>
            <w:r>
              <w:rPr>
                <w:rFonts w:hint="eastAsia" w:ascii="宋体" w:hAnsi="宋体" w:eastAsia="宋体" w:cs="宋体"/>
                <w:sz w:val="24"/>
                <w:szCs w:val="24"/>
              </w:rPr>
              <w:t>e01</w:t>
            </w:r>
            <w:r>
              <w:rPr>
                <w:rFonts w:hint="eastAsia" w:ascii="宋体" w:hAnsi="宋体" w:eastAsia="宋体" w:cs="宋体"/>
                <w:sz w:val="24"/>
                <w:szCs w:val="24"/>
                <w:lang w:val="en-US" w:eastAsia="zh-CN"/>
              </w:rPr>
              <w:t>2</w:t>
            </w:r>
            <w:r>
              <w:rPr>
                <w:rFonts w:hint="eastAsia" w:ascii="宋体" w:hAnsi="宋体" w:eastAsia="宋体" w:cs="宋体"/>
                <w:sz w:val="24"/>
                <w:szCs w:val="24"/>
              </w:rPr>
              <w:t xml:space="preserve">02 / </w:t>
            </w:r>
            <w:r>
              <w:rPr>
                <w:rFonts w:hint="eastAsia" w:ascii="宋体" w:hAnsi="宋体" w:eastAsia="宋体" w:cs="宋体"/>
                <w:sz w:val="24"/>
                <w:szCs w:val="24"/>
                <w:lang w:val="en-US" w:eastAsia="zh-CN"/>
              </w:rPr>
              <w:t>流速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hint="eastAsia" w:ascii="宋体" w:hAnsi="宋体" w:eastAsia="宋体" w:cs="宋体"/>
                <w:sz w:val="24"/>
                <w:szCs w:val="24"/>
                <w:lang w:eastAsia="zh-CN"/>
              </w:rPr>
            </w:pPr>
            <w:r>
              <w:rPr>
                <w:rFonts w:hint="eastAsia" w:ascii="宋体" w:hAnsi="宋体" w:eastAsia="宋体" w:cs="宋体"/>
                <w:sz w:val="24"/>
                <w:szCs w:val="24"/>
              </w:rPr>
              <w:t>e8120</w:t>
            </w:r>
            <w:r>
              <w:rPr>
                <w:rFonts w:hint="eastAsia" w:ascii="宋体" w:hAnsi="宋体" w:eastAsia="宋体" w:cs="宋体"/>
                <w:sz w:val="24"/>
                <w:szCs w:val="24"/>
                <w:lang w:val="en-US" w:eastAsia="zh-CN"/>
              </w:rPr>
              <w:t>5</w:t>
            </w:r>
            <w:r>
              <w:rPr>
                <w:rFonts w:hint="eastAsia" w:ascii="宋体" w:hAnsi="宋体" w:eastAsia="宋体" w:cs="宋体"/>
                <w:sz w:val="24"/>
                <w:szCs w:val="24"/>
              </w:rPr>
              <w:t xml:space="preserve"> / </w:t>
            </w:r>
            <w:r>
              <w:rPr>
                <w:rFonts w:hint="eastAsia" w:ascii="宋体" w:hAnsi="宋体" w:eastAsia="宋体" w:cs="宋体"/>
                <w:sz w:val="24"/>
                <w:szCs w:val="24"/>
                <w:lang w:val="en-US" w:eastAsia="zh-CN"/>
              </w:rPr>
              <w:t>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7" w:type="dxa"/>
          </w:tcPr>
          <w:p>
            <w:pPr>
              <w:rPr>
                <w:rFonts w:hint="default" w:ascii="宋体" w:hAnsi="宋体" w:eastAsia="宋体" w:cs="宋体"/>
                <w:sz w:val="24"/>
                <w:szCs w:val="24"/>
                <w:lang w:val="en-US" w:eastAsia="zh-CN"/>
              </w:rPr>
            </w:pPr>
            <w:r>
              <w:rPr>
                <w:rFonts w:ascii="宋体" w:hAnsi="宋体" w:eastAsia="宋体" w:cs="宋体"/>
                <w:sz w:val="24"/>
                <w:szCs w:val="24"/>
              </w:rPr>
              <w:t>e81219</w:t>
            </w:r>
            <w:r>
              <w:rPr>
                <w:rFonts w:hint="eastAsia" w:ascii="宋体" w:hAnsi="宋体" w:eastAsia="宋体" w:cs="宋体"/>
                <w:sz w:val="24"/>
                <w:szCs w:val="24"/>
              </w:rPr>
              <w:t xml:space="preserve"> / </w:t>
            </w:r>
            <w:r>
              <w:rPr>
                <w:rFonts w:hint="eastAsia" w:ascii="宋体" w:hAnsi="宋体" w:eastAsia="宋体" w:cs="宋体"/>
                <w:sz w:val="24"/>
                <w:szCs w:val="24"/>
                <w:lang w:val="en-US" w:eastAsia="zh-CN"/>
              </w:rPr>
              <w:t>垂直速度分量</w:t>
            </w:r>
          </w:p>
        </w:tc>
      </w:tr>
    </w:tbl>
    <w:p>
      <w:pPr>
        <w:rPr>
          <w:rFonts w:hint="eastAsia" w:ascii="宋体" w:hAnsi="宋体" w:eastAsia="宋体" w:cs="宋体"/>
          <w:b/>
        </w:rPr>
      </w:pPr>
      <w:r>
        <w:rPr>
          <w:rFonts w:hint="eastAsia" w:ascii="宋体" w:hAnsi="宋体" w:eastAsia="宋体" w:cs="宋体"/>
          <w:b/>
        </w:rPr>
        <w:t>三．附件</w:t>
      </w:r>
      <w:r>
        <w:rPr>
          <w:rFonts w:hint="eastAsia" w:ascii="宋体" w:hAnsi="宋体" w:eastAsia="宋体" w:cs="宋体"/>
          <w:b/>
          <w:lang w:val="en-US" w:eastAsia="zh-CN"/>
        </w:rPr>
        <w:t>为海流计说明书（内含通讯协议），培训PPT及配套软件</w:t>
      </w:r>
      <w:r>
        <w:rPr>
          <w:rFonts w:hint="eastAsia" w:ascii="宋体" w:hAnsi="宋体" w:eastAsia="宋体" w:cs="宋体"/>
          <w:b/>
        </w:rPr>
        <w:t>：</w:t>
      </w:r>
    </w:p>
    <w:p>
      <w:pPr>
        <w:rPr>
          <w:rFonts w:hint="eastAsia" w:ascii="宋体" w:hAnsi="宋体" w:eastAsia="宋体" w:cs="宋体"/>
          <w:lang w:eastAsia="zh-CN"/>
        </w:rPr>
      </w:pPr>
      <w:r>
        <w:rPr>
          <w:rFonts w:hint="eastAsia" w:ascii="宋体" w:hAnsi="宋体" w:eastAsia="宋体" w:cs="宋体"/>
        </w:rPr>
        <w:t xml:space="preserve">   </w:t>
      </w:r>
      <w:bookmarkStart w:id="0" w:name="_MON_1755345583"/>
      <w:bookmarkEnd w:id="0"/>
      <w:r>
        <w:rPr>
          <w:rFonts w:hint="eastAsia" w:ascii="宋体" w:hAnsi="宋体" w:eastAsia="宋体" w:cs="宋体"/>
        </w:rPr>
        <w:object>
          <v:shape id="_x0000_i1025" o:spt="75" type="#_x0000_t75" style="height:47.55pt;width:52.3pt;" o:ole="t" filled="f" o:preferrelative="t" stroked="f" coordsize="21600,21600">
            <v:path/>
            <v:fill on="f" focussize="0,0"/>
            <v:stroke on="f"/>
            <v:imagedata r:id="rId9" o:title=""/>
            <o:lock v:ext="edit" aspectratio="t"/>
            <w10:wrap type="none"/>
            <w10:anchorlock/>
          </v:shape>
          <o:OLEObject Type="Embed" ProgID="Package" ShapeID="_x0000_i1025" DrawAspect="Icon" ObjectID="_1468075725" r:id="rId8">
            <o:LockedField>false</o:LockedField>
          </o:OLEObject>
        </w:object>
      </w:r>
      <w:r>
        <w:rPr>
          <w:rFonts w:hint="eastAsia" w:ascii="宋体" w:hAnsi="宋体" w:eastAsia="宋体" w:cs="宋体"/>
          <w:lang w:val="en-US" w:eastAsia="zh-CN"/>
        </w:rPr>
        <w:t xml:space="preserve"> </w:t>
      </w:r>
      <w:r>
        <w:rPr>
          <w:rFonts w:hint="eastAsia" w:ascii="宋体" w:hAnsi="宋体" w:eastAsia="宋体" w:cs="宋体"/>
        </w:rPr>
        <w:object>
          <v:shape id="_x0000_i1026" o:spt="75" type="#_x0000_t75" style="height:46.3pt;width:50.95pt;" o:ole="t" filled="f" o:preferrelative="t" stroked="f" coordsize="21600,21600">
            <v:path/>
            <v:fill on="f" focussize="0,0"/>
            <v:stroke on="f"/>
            <v:imagedata r:id="rId11" o:title=""/>
            <o:lock v:ext="edit" aspectratio="t"/>
            <w10:wrap type="none"/>
            <w10:anchorlock/>
          </v:shape>
          <o:OLEObject Type="Embed" ProgID="PowerPoint.Show.12" ShapeID="_x0000_i1026" DrawAspect="Icon" ObjectID="_1468075726" r:id="rId10">
            <o:LockedField>false</o:LockedField>
          </o:OLEObject>
        </w:object>
      </w:r>
      <w:r>
        <w:rPr>
          <w:rFonts w:hint="eastAsia" w:ascii="宋体" w:hAnsi="宋体" w:eastAsia="宋体" w:cs="宋体"/>
          <w:lang w:val="en-US" w:eastAsia="zh-CN"/>
        </w:rPr>
        <w:t xml:space="preserve"> </w:t>
      </w:r>
      <w:r>
        <w:rPr>
          <w:rFonts w:hint="eastAsia" w:ascii="宋体" w:hAnsi="宋体" w:eastAsia="宋体" w:cs="宋体"/>
        </w:rPr>
        <w:object>
          <v:shape id="_x0000_i1027" o:spt="75" type="#_x0000_t75" style="height:45.7pt;width:50.25pt;" o:ole="t" filled="f" o:preferrelative="t" stroked="f" coordsize="21600,21600">
            <v:path/>
            <v:fill on="f" focussize="0,0"/>
            <v:stroke on="f"/>
            <v:imagedata r:id="rId13" o:title=""/>
            <o:lock v:ext="edit" aspectratio="t"/>
            <w10:wrap type="none"/>
            <w10:anchorlock/>
          </v:shape>
          <o:OLEObject Type="Embed" ProgID="Package" ShapeID="_x0000_i1027" DrawAspect="Icon" ObjectID="_1468075727" r:id="rId12">
            <o:LockedField>false</o:LockedField>
          </o:OLEObject>
        </w:object>
      </w:r>
    </w:p>
    <w:p>
      <w:pPr>
        <w:spacing w:line="360" w:lineRule="auto"/>
        <w:jc w:val="left"/>
        <w:rPr>
          <w:rFonts w:hint="eastAsia" w:ascii="宋体" w:hAnsi="宋体" w:eastAsia="宋体" w:cs="宋体"/>
          <w:sz w:val="22"/>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NkYjI4YzRhODI1MTk2ZjYyNzNiYzJhNGUyNDA2ZTEifQ=="/>
  </w:docVars>
  <w:rsids>
    <w:rsidRoot w:val="005E0FD6"/>
    <w:rsid w:val="00350030"/>
    <w:rsid w:val="004B16FB"/>
    <w:rsid w:val="00521970"/>
    <w:rsid w:val="005E0FD6"/>
    <w:rsid w:val="006A3E1F"/>
    <w:rsid w:val="007278C8"/>
    <w:rsid w:val="00740F7A"/>
    <w:rsid w:val="00763E78"/>
    <w:rsid w:val="007851DF"/>
    <w:rsid w:val="00867ED3"/>
    <w:rsid w:val="009C7B54"/>
    <w:rsid w:val="00A93931"/>
    <w:rsid w:val="00B11782"/>
    <w:rsid w:val="00B36D81"/>
    <w:rsid w:val="00C07B3F"/>
    <w:rsid w:val="00CD007F"/>
    <w:rsid w:val="00E1137B"/>
    <w:rsid w:val="00E13130"/>
    <w:rsid w:val="00E63007"/>
    <w:rsid w:val="00F146FF"/>
    <w:rsid w:val="00F3129A"/>
    <w:rsid w:val="00F56ACE"/>
    <w:rsid w:val="00F66D00"/>
    <w:rsid w:val="1E670471"/>
    <w:rsid w:val="33A74F46"/>
    <w:rsid w:val="3445380C"/>
    <w:rsid w:val="36A312BB"/>
    <w:rsid w:val="4A605A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7">
    <w:name w:val="Default Paragraph Font"/>
    <w:semiHidden/>
    <w:unhideWhenUsed/>
    <w:uiPriority w:val="1"/>
  </w:style>
  <w:style w:type="table" w:default="1" w:styleId="5">
    <w:name w:val="Normal Table"/>
    <w:autoRedefine/>
    <w:semiHidden/>
    <w:unhideWhenUsed/>
    <w:qFormat/>
    <w:uiPriority w:val="99"/>
    <w:tblPr>
      <w:tblCellMar>
        <w:top w:w="0" w:type="dxa"/>
        <w:left w:w="108" w:type="dxa"/>
        <w:bottom w:w="0" w:type="dxa"/>
        <w:right w:w="108" w:type="dxa"/>
      </w:tblCellMar>
    </w:tblPr>
  </w:style>
  <w:style w:type="paragraph" w:styleId="2">
    <w:name w:val="footer"/>
    <w:basedOn w:val="1"/>
    <w:link w:val="9"/>
    <w:autoRedefine/>
    <w:unhideWhenUsed/>
    <w:qFormat/>
    <w:uiPriority w:val="99"/>
    <w:pPr>
      <w:tabs>
        <w:tab w:val="center" w:pos="4153"/>
        <w:tab w:val="right" w:pos="8306"/>
      </w:tabs>
      <w:snapToGrid w:val="0"/>
      <w:jc w:val="left"/>
    </w:pPr>
    <w:rPr>
      <w:sz w:val="18"/>
      <w:szCs w:val="18"/>
    </w:rPr>
  </w:style>
  <w:style w:type="paragraph" w:styleId="3">
    <w:name w:val="header"/>
    <w:basedOn w:val="1"/>
    <w:link w:val="8"/>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autoRedefine/>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6">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8">
    <w:name w:val="页眉 字符"/>
    <w:basedOn w:val="7"/>
    <w:link w:val="3"/>
    <w:autoRedefine/>
    <w:qFormat/>
    <w:uiPriority w:val="99"/>
    <w:rPr>
      <w:sz w:val="18"/>
      <w:szCs w:val="18"/>
    </w:rPr>
  </w:style>
  <w:style w:type="character" w:customStyle="1" w:styleId="9">
    <w:name w:val="页脚 字符"/>
    <w:basedOn w:val="7"/>
    <w:link w:val="2"/>
    <w:autoRedefine/>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emf"/><Relationship Id="rId8" Type="http://schemas.openxmlformats.org/officeDocument/2006/relationships/oleObject" Target="embeddings/oleObject1.bin"/><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image" Target="media/image7.emf"/><Relationship Id="rId12" Type="http://schemas.openxmlformats.org/officeDocument/2006/relationships/oleObject" Target="embeddings/oleObject3.bin"/><Relationship Id="rId11" Type="http://schemas.openxmlformats.org/officeDocument/2006/relationships/image" Target="media/image6.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30</Words>
  <Characters>176</Characters>
  <Lines>1</Lines>
  <Paragraphs>1</Paragraphs>
  <TotalTime>65</TotalTime>
  <ScaleCrop>false</ScaleCrop>
  <LinksUpToDate>false</LinksUpToDate>
  <CharactersWithSpaces>205</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2023-11-15T07:59:00Z</dcterms:created>
  <dc:creator>陈振祥</dc:creator>
  <cp:lastModifiedBy>陈振祥</cp:lastModifiedBy>
  <dcterms:modified xsi:type="dcterms:W3CDTF">2024-01-12T02:03:33Z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2B5923BDE7804535AA4A1083E42E4AE0_12</vt:lpwstr>
  </property>
</Properties>
</file>